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717A" w14:textId="1220DBFF" w:rsidR="00CA367D" w:rsidRPr="00CA367D" w:rsidRDefault="00CA367D" w:rsidP="00CA367D">
      <w:pPr>
        <w:jc w:val="both"/>
        <w:rPr>
          <w:rFonts w:ascii="Open Sans" w:hAnsi="Open Sans" w:cs="Open Sans"/>
          <w:b/>
          <w:bCs/>
          <w:sz w:val="28"/>
          <w:szCs w:val="28"/>
        </w:rPr>
      </w:pPr>
      <w:r w:rsidRPr="00CA367D">
        <w:rPr>
          <w:rFonts w:ascii="Open Sans" w:hAnsi="Open Sans" w:cs="Open Sans"/>
          <w:b/>
          <w:bCs/>
          <w:sz w:val="28"/>
          <w:szCs w:val="28"/>
        </w:rPr>
        <w:t>Timeline For Engagement Template</w:t>
      </w:r>
      <w:r w:rsidRPr="0059477C">
        <w:rPr>
          <w:rFonts w:ascii="Open Sans" w:hAnsi="Open Sans" w:cs="Open Sans"/>
          <w:b/>
          <w:bCs/>
          <w:sz w:val="28"/>
          <w:szCs w:val="28"/>
        </w:rPr>
        <w:t>s</w:t>
      </w:r>
    </w:p>
    <w:p w14:paraId="6EC88E38" w14:textId="77777777" w:rsidR="00CA367D" w:rsidRPr="00CA367D" w:rsidRDefault="00CA367D" w:rsidP="00CA367D">
      <w:pPr>
        <w:jc w:val="both"/>
        <w:rPr>
          <w:rFonts w:ascii="Open Sans" w:hAnsi="Open Sans" w:cs="Open Sans"/>
          <w:szCs w:val="22"/>
        </w:rPr>
      </w:pPr>
    </w:p>
    <w:tbl>
      <w:tblPr>
        <w:tblW w:w="10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7973"/>
        <w:gridCol w:w="1080"/>
        <w:gridCol w:w="1027"/>
      </w:tblGrid>
      <w:tr w:rsidR="00CA367D" w:rsidRPr="00CA367D" w14:paraId="609EBB38" w14:textId="77777777" w:rsidTr="00CA367D">
        <w:trPr>
          <w:cantSplit/>
        </w:trPr>
        <w:tc>
          <w:tcPr>
            <w:tcW w:w="7973" w:type="dxa"/>
            <w:shd w:val="clear" w:color="auto" w:fill="494084"/>
            <w:vAlign w:val="center"/>
          </w:tcPr>
          <w:p w14:paraId="1F04F501" w14:textId="77777777" w:rsidR="00CA367D" w:rsidRPr="00CA367D" w:rsidRDefault="00CA367D" w:rsidP="00CA367D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CA367D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In Advance of an Energy-Related Incident</w:t>
            </w:r>
          </w:p>
        </w:tc>
        <w:tc>
          <w:tcPr>
            <w:tcW w:w="1080" w:type="dxa"/>
            <w:shd w:val="clear" w:color="auto" w:fill="494084"/>
            <w:vAlign w:val="center"/>
          </w:tcPr>
          <w:p w14:paraId="1C37E82E" w14:textId="77777777" w:rsidR="00CA367D" w:rsidRPr="00CA367D" w:rsidRDefault="00CA367D" w:rsidP="00CA367D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CA367D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Status</w:t>
            </w:r>
          </w:p>
        </w:tc>
        <w:tc>
          <w:tcPr>
            <w:tcW w:w="1027" w:type="dxa"/>
            <w:shd w:val="clear" w:color="auto" w:fill="494084"/>
            <w:vAlign w:val="center"/>
          </w:tcPr>
          <w:p w14:paraId="27D2E4C2" w14:textId="77777777" w:rsidR="00CA367D" w:rsidRPr="00CA367D" w:rsidRDefault="00CA367D" w:rsidP="00CA367D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CA367D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Lead</w:t>
            </w:r>
          </w:p>
        </w:tc>
      </w:tr>
      <w:tr w:rsidR="00CA367D" w:rsidRPr="00CA367D" w14:paraId="6936B2BC" w14:textId="77777777" w:rsidTr="00CA367D">
        <w:trPr>
          <w:cantSplit/>
        </w:trPr>
        <w:tc>
          <w:tcPr>
            <w:tcW w:w="7973" w:type="dxa"/>
            <w:vAlign w:val="center"/>
          </w:tcPr>
          <w:p w14:paraId="44813DE4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Activate Communications Team, assign areas of responsibility and identify chain of approval contacts.</w:t>
            </w:r>
          </w:p>
        </w:tc>
        <w:tc>
          <w:tcPr>
            <w:tcW w:w="1080" w:type="dxa"/>
            <w:vAlign w:val="center"/>
          </w:tcPr>
          <w:p w14:paraId="2D3038E8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27" w:type="dxa"/>
            <w:vAlign w:val="center"/>
          </w:tcPr>
          <w:p w14:paraId="2E03F765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CA367D" w:rsidRPr="00CA367D" w14:paraId="56A4E4FC" w14:textId="77777777" w:rsidTr="00CA367D">
        <w:trPr>
          <w:cantSplit/>
        </w:trPr>
        <w:tc>
          <w:tcPr>
            <w:tcW w:w="7973" w:type="dxa"/>
            <w:shd w:val="clear" w:color="auto" w:fill="F1F1F1"/>
            <w:vAlign w:val="center"/>
          </w:tcPr>
          <w:p w14:paraId="7273B65A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Set up traditional and social media review.</w:t>
            </w:r>
          </w:p>
        </w:tc>
        <w:tc>
          <w:tcPr>
            <w:tcW w:w="1080" w:type="dxa"/>
            <w:shd w:val="clear" w:color="auto" w:fill="F1F1F1"/>
            <w:vAlign w:val="center"/>
          </w:tcPr>
          <w:p w14:paraId="5C2795A7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27" w:type="dxa"/>
            <w:shd w:val="clear" w:color="auto" w:fill="F1F1F1"/>
            <w:vAlign w:val="center"/>
          </w:tcPr>
          <w:p w14:paraId="75A5045A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CA367D" w:rsidRPr="00CA367D" w14:paraId="3BC3C0CD" w14:textId="77777777" w:rsidTr="00CA367D">
        <w:trPr>
          <w:cantSplit/>
        </w:trPr>
        <w:tc>
          <w:tcPr>
            <w:tcW w:w="7973" w:type="dxa"/>
            <w:vAlign w:val="center"/>
          </w:tcPr>
          <w:p w14:paraId="0EF16DCB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Identify a spokesperson or spokespeople for the agency.</w:t>
            </w:r>
          </w:p>
        </w:tc>
        <w:tc>
          <w:tcPr>
            <w:tcW w:w="1080" w:type="dxa"/>
            <w:vAlign w:val="center"/>
          </w:tcPr>
          <w:p w14:paraId="5F0DBAD8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27" w:type="dxa"/>
            <w:vAlign w:val="center"/>
          </w:tcPr>
          <w:p w14:paraId="2CC5CFDB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CA367D" w:rsidRPr="00CA367D" w14:paraId="0F4B9B39" w14:textId="77777777" w:rsidTr="00CA367D">
        <w:trPr>
          <w:cantSplit/>
        </w:trPr>
        <w:tc>
          <w:tcPr>
            <w:tcW w:w="7973" w:type="dxa"/>
            <w:shd w:val="clear" w:color="auto" w:fill="F1F1F1"/>
            <w:vAlign w:val="center"/>
          </w:tcPr>
          <w:p w14:paraId="5FC853CF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Identify energy subject matter experts.</w:t>
            </w:r>
          </w:p>
        </w:tc>
        <w:tc>
          <w:tcPr>
            <w:tcW w:w="1080" w:type="dxa"/>
            <w:shd w:val="clear" w:color="auto" w:fill="F1F1F1"/>
            <w:vAlign w:val="center"/>
          </w:tcPr>
          <w:p w14:paraId="23441626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27" w:type="dxa"/>
            <w:shd w:val="clear" w:color="auto" w:fill="F1F1F1"/>
            <w:vAlign w:val="center"/>
          </w:tcPr>
          <w:p w14:paraId="06128381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CA367D" w:rsidRPr="00CA367D" w14:paraId="5BFF206E" w14:textId="77777777" w:rsidTr="00CA367D">
        <w:trPr>
          <w:cantSplit/>
        </w:trPr>
        <w:tc>
          <w:tcPr>
            <w:tcW w:w="7973" w:type="dxa"/>
            <w:vAlign w:val="center"/>
          </w:tcPr>
          <w:p w14:paraId="628E8563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Develop and align core messages.</w:t>
            </w:r>
          </w:p>
        </w:tc>
        <w:tc>
          <w:tcPr>
            <w:tcW w:w="1080" w:type="dxa"/>
            <w:vAlign w:val="center"/>
          </w:tcPr>
          <w:p w14:paraId="10A02333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27" w:type="dxa"/>
            <w:vAlign w:val="center"/>
          </w:tcPr>
          <w:p w14:paraId="6A731525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CA367D" w:rsidRPr="00CA367D" w14:paraId="0D550343" w14:textId="77777777" w:rsidTr="00CA367D">
        <w:trPr>
          <w:cantSplit/>
        </w:trPr>
        <w:tc>
          <w:tcPr>
            <w:tcW w:w="7973" w:type="dxa"/>
            <w:shd w:val="clear" w:color="auto" w:fill="F1F1F1"/>
            <w:vAlign w:val="center"/>
          </w:tcPr>
          <w:p w14:paraId="658BFCB1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Identify stakeholders who can be deployed to bolster support for policies during an incident.</w:t>
            </w:r>
          </w:p>
        </w:tc>
        <w:tc>
          <w:tcPr>
            <w:tcW w:w="1080" w:type="dxa"/>
            <w:shd w:val="clear" w:color="auto" w:fill="F1F1F1"/>
            <w:vAlign w:val="center"/>
          </w:tcPr>
          <w:p w14:paraId="4669FF3F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27" w:type="dxa"/>
            <w:shd w:val="clear" w:color="auto" w:fill="F1F1F1"/>
            <w:vAlign w:val="center"/>
          </w:tcPr>
          <w:p w14:paraId="6B71F1C5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CA367D" w:rsidRPr="00CA367D" w14:paraId="1467BF27" w14:textId="77777777" w:rsidTr="00CA367D">
        <w:trPr>
          <w:cantSplit/>
        </w:trPr>
        <w:tc>
          <w:tcPr>
            <w:tcW w:w="7973" w:type="dxa"/>
            <w:vAlign w:val="center"/>
          </w:tcPr>
          <w:p w14:paraId="116ADC03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Review list of media contacts.</w:t>
            </w:r>
          </w:p>
        </w:tc>
        <w:tc>
          <w:tcPr>
            <w:tcW w:w="1080" w:type="dxa"/>
            <w:vAlign w:val="center"/>
          </w:tcPr>
          <w:p w14:paraId="4B871B2F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27" w:type="dxa"/>
            <w:vAlign w:val="center"/>
          </w:tcPr>
          <w:p w14:paraId="192AA77A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</w:tr>
    </w:tbl>
    <w:p w14:paraId="6B1CE7BF" w14:textId="77777777" w:rsidR="00CA367D" w:rsidRPr="00CA367D" w:rsidRDefault="00CA367D" w:rsidP="00CA367D">
      <w:pPr>
        <w:jc w:val="both"/>
        <w:rPr>
          <w:rFonts w:ascii="Open Sans" w:hAnsi="Open Sans" w:cs="Open Sans"/>
          <w:szCs w:val="22"/>
        </w:rPr>
      </w:pPr>
    </w:p>
    <w:tbl>
      <w:tblPr>
        <w:tblW w:w="10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3"/>
        <w:gridCol w:w="1080"/>
        <w:gridCol w:w="1027"/>
      </w:tblGrid>
      <w:tr w:rsidR="00CA367D" w:rsidRPr="00CA367D" w14:paraId="50D6F463" w14:textId="77777777" w:rsidTr="00CA367D">
        <w:tc>
          <w:tcPr>
            <w:tcW w:w="7973" w:type="dxa"/>
            <w:shd w:val="clear" w:color="auto" w:fill="49408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F38D83" w14:textId="77777777" w:rsidR="00CA367D" w:rsidRPr="00CA367D" w:rsidRDefault="00CA367D" w:rsidP="00CA367D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CA367D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Within a Few Hours After Energy-Related Incident Occurs</w:t>
            </w:r>
          </w:p>
        </w:tc>
        <w:tc>
          <w:tcPr>
            <w:tcW w:w="1080" w:type="dxa"/>
            <w:shd w:val="clear" w:color="auto" w:fill="49408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88AFA1" w14:textId="77777777" w:rsidR="00CA367D" w:rsidRPr="00CA367D" w:rsidRDefault="00CA367D" w:rsidP="00CA367D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CA367D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Status</w:t>
            </w:r>
          </w:p>
        </w:tc>
        <w:tc>
          <w:tcPr>
            <w:tcW w:w="1027" w:type="dxa"/>
            <w:shd w:val="clear" w:color="auto" w:fill="49408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C6B9E9" w14:textId="77777777" w:rsidR="00CA367D" w:rsidRPr="00CA367D" w:rsidRDefault="00CA367D" w:rsidP="00CA367D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CA367D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Lead</w:t>
            </w:r>
          </w:p>
        </w:tc>
      </w:tr>
      <w:tr w:rsidR="00CA367D" w:rsidRPr="00CA367D" w14:paraId="68FDABD7" w14:textId="77777777" w:rsidTr="00CA367D">
        <w:tc>
          <w:tcPr>
            <w:tcW w:w="797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6A6483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Gather all facts. Decide if the message is coming from the Governor’s office or a state agency. Draft a public statement. Have the statement approved by all necessary parties.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9EDAAB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37AD3B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CA367D" w:rsidRPr="00CA367D" w14:paraId="7279916E" w14:textId="77777777" w:rsidTr="00CA367D">
        <w:tc>
          <w:tcPr>
            <w:tcW w:w="7973" w:type="dxa"/>
            <w:shd w:val="clear" w:color="auto" w:fill="F1F1F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B6373D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Disseminate public statements through reporters and appropriate social media channels.</w:t>
            </w:r>
          </w:p>
        </w:tc>
        <w:tc>
          <w:tcPr>
            <w:tcW w:w="1080" w:type="dxa"/>
            <w:shd w:val="clear" w:color="auto" w:fill="F1F1F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71FAB8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7" w:type="dxa"/>
            <w:shd w:val="clear" w:color="auto" w:fill="F1F1F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AC63B2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CA367D" w:rsidRPr="00CA367D" w14:paraId="62C2742A" w14:textId="77777777" w:rsidTr="00CA367D">
        <w:tc>
          <w:tcPr>
            <w:tcW w:w="797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CD2D23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Field questions from reporters.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495B14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37CD0E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CA367D" w:rsidRPr="00CA367D" w14:paraId="7FB750EC" w14:textId="77777777" w:rsidTr="00CA367D">
        <w:tc>
          <w:tcPr>
            <w:tcW w:w="7973" w:type="dxa"/>
            <w:shd w:val="clear" w:color="auto" w:fill="F1F1F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EF668B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Compile and disseminate message guidance and tough Q&amp;A to stakeholders and validators to ensure messaging is aligned, and/or convene call with supportive stakeholders.</w:t>
            </w:r>
          </w:p>
        </w:tc>
        <w:tc>
          <w:tcPr>
            <w:tcW w:w="1080" w:type="dxa"/>
            <w:shd w:val="clear" w:color="auto" w:fill="F1F1F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3DC2ED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7" w:type="dxa"/>
            <w:shd w:val="clear" w:color="auto" w:fill="F1F1F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36BF589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CA367D" w:rsidRPr="00CA367D" w14:paraId="2F7EDCE8" w14:textId="77777777" w:rsidTr="00CA367D">
        <w:tc>
          <w:tcPr>
            <w:tcW w:w="797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A86ADE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Begin gathering any necessary experts who may be needed to support the public response.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18874F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0BD88A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CA367D" w:rsidRPr="00CA367D" w14:paraId="3596BF4B" w14:textId="77777777" w:rsidTr="00CA367D">
        <w:tc>
          <w:tcPr>
            <w:tcW w:w="7973" w:type="dxa"/>
            <w:shd w:val="clear" w:color="auto" w:fill="F1F1F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ED81A8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Continue reviewing traditional channels/social media and share real-time and hourly reports with Response Team.</w:t>
            </w:r>
          </w:p>
        </w:tc>
        <w:tc>
          <w:tcPr>
            <w:tcW w:w="1080" w:type="dxa"/>
            <w:shd w:val="clear" w:color="auto" w:fill="F1F1F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93C78D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7" w:type="dxa"/>
            <w:shd w:val="clear" w:color="auto" w:fill="F1F1F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5B2492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CA367D" w:rsidRPr="00CA367D" w14:paraId="0FA39E83" w14:textId="77777777" w:rsidTr="00CA367D">
        <w:tc>
          <w:tcPr>
            <w:tcW w:w="797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357A4F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Follow up with reporters in real time to correct any inaccuracies.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A20F46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0E3E6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CA367D" w:rsidRPr="00CA367D" w14:paraId="65E78841" w14:textId="77777777" w:rsidTr="00CA367D">
        <w:tc>
          <w:tcPr>
            <w:tcW w:w="7973" w:type="dxa"/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E6B085" w14:textId="1DFB7D02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If necessary, issue guidance to employees and on-site partners about the event and instruct them to route all media inquiries through the Response Team.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0EA919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7" w:type="dxa"/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79E233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CA367D" w:rsidRPr="00CA367D" w14:paraId="4A9BD70A" w14:textId="77777777" w:rsidTr="00CB6DDD">
        <w:tc>
          <w:tcPr>
            <w:tcW w:w="797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6664D8" w14:textId="0D9B74DD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Hold another call or meeting with the Response Team to assess the initial communications efforts, their impacts and determine next steps.</w:t>
            </w:r>
          </w:p>
        </w:tc>
        <w:tc>
          <w:tcPr>
            <w:tcW w:w="108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37AF13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444871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</w:tbl>
    <w:p w14:paraId="1304C4A9" w14:textId="77777777" w:rsidR="00CA367D" w:rsidRPr="00CA367D" w:rsidRDefault="00CA367D" w:rsidP="00CA367D">
      <w:pPr>
        <w:jc w:val="both"/>
        <w:rPr>
          <w:rFonts w:ascii="Open Sans" w:hAnsi="Open Sans" w:cs="Open Sans"/>
          <w:szCs w:val="22"/>
        </w:rPr>
        <w:sectPr w:rsidR="00CA367D" w:rsidRPr="00CA367D" w:rsidSect="00CA367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372" w:footer="935" w:gutter="0"/>
          <w:cols w:space="720"/>
          <w:docGrid w:linePitch="299"/>
        </w:sectPr>
      </w:pPr>
    </w:p>
    <w:tbl>
      <w:tblPr>
        <w:tblpPr w:leftFromText="180" w:rightFromText="180" w:vertAnchor="text" w:horzAnchor="margin" w:tblpY="1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7978"/>
        <w:gridCol w:w="1080"/>
        <w:gridCol w:w="1022"/>
      </w:tblGrid>
      <w:tr w:rsidR="0059477C" w:rsidRPr="0059477C" w14:paraId="7F588672" w14:textId="77777777" w:rsidTr="0059477C">
        <w:tc>
          <w:tcPr>
            <w:tcW w:w="7978" w:type="dxa"/>
            <w:shd w:val="clear" w:color="auto" w:fill="494084"/>
            <w:vAlign w:val="center"/>
          </w:tcPr>
          <w:p w14:paraId="0EEE8F8A" w14:textId="77777777" w:rsidR="00CA367D" w:rsidRPr="00CA367D" w:rsidRDefault="00CA367D" w:rsidP="0059477C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CA367D">
              <w:rPr>
                <w:rFonts w:ascii="Open Sans" w:hAnsi="Open Sans" w:cs="Open Sans"/>
                <w:b/>
                <w:color w:val="FFFFFF" w:themeColor="background1"/>
                <w:szCs w:val="22"/>
              </w:rPr>
              <w:lastRenderedPageBreak/>
              <w:t>Day After Energy-Related Incident</w:t>
            </w:r>
          </w:p>
        </w:tc>
        <w:tc>
          <w:tcPr>
            <w:tcW w:w="1080" w:type="dxa"/>
            <w:shd w:val="clear" w:color="auto" w:fill="494084"/>
            <w:vAlign w:val="center"/>
          </w:tcPr>
          <w:p w14:paraId="7105555B" w14:textId="77777777" w:rsidR="00CA367D" w:rsidRPr="00CA367D" w:rsidRDefault="00CA367D" w:rsidP="0059477C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CA367D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Status</w:t>
            </w:r>
          </w:p>
        </w:tc>
        <w:tc>
          <w:tcPr>
            <w:tcW w:w="1022" w:type="dxa"/>
            <w:shd w:val="clear" w:color="auto" w:fill="494084"/>
            <w:vAlign w:val="center"/>
          </w:tcPr>
          <w:p w14:paraId="74A8808D" w14:textId="77777777" w:rsidR="00CA367D" w:rsidRPr="00CA367D" w:rsidRDefault="00CA367D" w:rsidP="0059477C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CA367D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Lead</w:t>
            </w:r>
          </w:p>
        </w:tc>
      </w:tr>
      <w:tr w:rsidR="0059477C" w:rsidRPr="00CA367D" w14:paraId="7C26E7F1" w14:textId="77777777" w:rsidTr="0059477C">
        <w:tc>
          <w:tcPr>
            <w:tcW w:w="7978" w:type="dxa"/>
            <w:vAlign w:val="center"/>
          </w:tcPr>
          <w:p w14:paraId="022AD2E8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Continue monitoring and sharing traditional/social media reports every few hours.</w:t>
            </w:r>
          </w:p>
        </w:tc>
        <w:tc>
          <w:tcPr>
            <w:tcW w:w="1080" w:type="dxa"/>
            <w:vAlign w:val="center"/>
          </w:tcPr>
          <w:p w14:paraId="3FE9BBC3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2" w:type="dxa"/>
            <w:vAlign w:val="center"/>
          </w:tcPr>
          <w:p w14:paraId="04D50B80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59477C" w:rsidRPr="00CA367D" w14:paraId="038E17E2" w14:textId="77777777" w:rsidTr="0059477C">
        <w:tc>
          <w:tcPr>
            <w:tcW w:w="7978" w:type="dxa"/>
            <w:shd w:val="clear" w:color="auto" w:fill="F1F1F1"/>
            <w:vAlign w:val="center"/>
          </w:tcPr>
          <w:p w14:paraId="7B9CFC76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Continue to follow up with reporters and editors to maintain open lines of communication and correct inaccuracies.</w:t>
            </w:r>
          </w:p>
        </w:tc>
        <w:tc>
          <w:tcPr>
            <w:tcW w:w="1080" w:type="dxa"/>
            <w:shd w:val="clear" w:color="auto" w:fill="F1F1F1"/>
            <w:vAlign w:val="center"/>
          </w:tcPr>
          <w:p w14:paraId="508E3B12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2" w:type="dxa"/>
            <w:shd w:val="clear" w:color="auto" w:fill="F1F1F1"/>
            <w:vAlign w:val="center"/>
          </w:tcPr>
          <w:p w14:paraId="7B7CF348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59477C" w:rsidRPr="00CA367D" w14:paraId="29B8D6B5" w14:textId="77777777" w:rsidTr="0059477C">
        <w:tc>
          <w:tcPr>
            <w:tcW w:w="7978" w:type="dxa"/>
            <w:vAlign w:val="center"/>
          </w:tcPr>
          <w:p w14:paraId="3CC8D656" w14:textId="2C6E3850" w:rsidR="00CA367D" w:rsidRPr="00CA367D" w:rsidRDefault="00CA367D" w:rsidP="0059477C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Host call or meeting with the Response Team to determine the schedule for the</w:t>
            </w:r>
            <w:r w:rsidR="0059477C">
              <w:rPr>
                <w:rFonts w:ascii="Open Sans" w:hAnsi="Open Sans" w:cs="Open Sans"/>
                <w:szCs w:val="22"/>
              </w:rPr>
              <w:t xml:space="preserve"> </w:t>
            </w:r>
            <w:r w:rsidRPr="00CA367D">
              <w:rPr>
                <w:rFonts w:ascii="Open Sans" w:hAnsi="Open Sans" w:cs="Open Sans"/>
                <w:szCs w:val="22"/>
              </w:rPr>
              <w:t>next several days and whether a long-term communications effort must be deployed (e.g. to share ongoing information on a longer-term response/recovery, bolster support for specific policies, share more on the overall policy direction or agency leadership and rationale for their decisions).</w:t>
            </w:r>
          </w:p>
        </w:tc>
        <w:tc>
          <w:tcPr>
            <w:tcW w:w="1080" w:type="dxa"/>
            <w:vAlign w:val="center"/>
          </w:tcPr>
          <w:p w14:paraId="7FD387F7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2" w:type="dxa"/>
            <w:vAlign w:val="center"/>
          </w:tcPr>
          <w:p w14:paraId="7114100E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59477C" w:rsidRPr="00CA367D" w14:paraId="6BE336CD" w14:textId="77777777" w:rsidTr="0059477C">
        <w:tc>
          <w:tcPr>
            <w:tcW w:w="7978" w:type="dxa"/>
            <w:shd w:val="clear" w:color="auto" w:fill="F1F1F1"/>
            <w:vAlign w:val="center"/>
          </w:tcPr>
          <w:p w14:paraId="3311ADB4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 xml:space="preserve">Determine whether additional public statements are necessary </w:t>
            </w:r>
            <w:proofErr w:type="gramStart"/>
            <w:r w:rsidRPr="00CA367D">
              <w:rPr>
                <w:rFonts w:ascii="Open Sans" w:hAnsi="Open Sans" w:cs="Open Sans"/>
                <w:szCs w:val="22"/>
              </w:rPr>
              <w:t>in light of</w:t>
            </w:r>
            <w:proofErr w:type="gramEnd"/>
            <w:r w:rsidRPr="00CA367D">
              <w:rPr>
                <w:rFonts w:ascii="Open Sans" w:hAnsi="Open Sans" w:cs="Open Sans"/>
                <w:szCs w:val="22"/>
              </w:rPr>
              <w:t xml:space="preserve"> new information or due to the evolution of the situation.</w:t>
            </w:r>
          </w:p>
        </w:tc>
        <w:tc>
          <w:tcPr>
            <w:tcW w:w="1080" w:type="dxa"/>
            <w:shd w:val="clear" w:color="auto" w:fill="F1F1F1"/>
            <w:vAlign w:val="center"/>
          </w:tcPr>
          <w:p w14:paraId="4841A4F6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2" w:type="dxa"/>
            <w:shd w:val="clear" w:color="auto" w:fill="F1F1F1"/>
            <w:vAlign w:val="center"/>
          </w:tcPr>
          <w:p w14:paraId="196251A7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59477C" w:rsidRPr="00CA367D" w14:paraId="603D64EA" w14:textId="77777777" w:rsidTr="0059477C">
        <w:tc>
          <w:tcPr>
            <w:tcW w:w="7978" w:type="dxa"/>
            <w:vAlign w:val="center"/>
          </w:tcPr>
          <w:p w14:paraId="06BA4D17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Determine whether additional public events are necessary (e.g., meeting with impacted communities).</w:t>
            </w:r>
          </w:p>
        </w:tc>
        <w:tc>
          <w:tcPr>
            <w:tcW w:w="1080" w:type="dxa"/>
            <w:vAlign w:val="center"/>
          </w:tcPr>
          <w:p w14:paraId="342C0D26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2" w:type="dxa"/>
            <w:vAlign w:val="center"/>
          </w:tcPr>
          <w:p w14:paraId="19014193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59477C" w:rsidRPr="00CA367D" w14:paraId="66B6F698" w14:textId="77777777" w:rsidTr="0059477C">
        <w:tc>
          <w:tcPr>
            <w:tcW w:w="7978" w:type="dxa"/>
            <w:shd w:val="clear" w:color="auto" w:fill="F1F1F1"/>
            <w:vAlign w:val="center"/>
          </w:tcPr>
          <w:p w14:paraId="2E554DE9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Continue to respond to questions from reporters and educate them on background as necessary.</w:t>
            </w:r>
          </w:p>
        </w:tc>
        <w:tc>
          <w:tcPr>
            <w:tcW w:w="1080" w:type="dxa"/>
            <w:shd w:val="clear" w:color="auto" w:fill="F1F1F1"/>
            <w:vAlign w:val="center"/>
          </w:tcPr>
          <w:p w14:paraId="199AA283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2" w:type="dxa"/>
            <w:shd w:val="clear" w:color="auto" w:fill="F1F1F1"/>
            <w:vAlign w:val="center"/>
          </w:tcPr>
          <w:p w14:paraId="5C593E46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59477C" w:rsidRPr="00CA367D" w14:paraId="122211C1" w14:textId="77777777" w:rsidTr="0059477C">
        <w:tc>
          <w:tcPr>
            <w:tcW w:w="7978" w:type="dxa"/>
            <w:vAlign w:val="center"/>
          </w:tcPr>
          <w:p w14:paraId="141F0607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Host call with stakeholders to share updated messaging information. Deploy stakeholders as necessary to amplify the message across traditional outlets and social media.</w:t>
            </w:r>
          </w:p>
        </w:tc>
        <w:tc>
          <w:tcPr>
            <w:tcW w:w="1080" w:type="dxa"/>
            <w:vAlign w:val="center"/>
          </w:tcPr>
          <w:p w14:paraId="05370819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22" w:type="dxa"/>
            <w:vAlign w:val="center"/>
          </w:tcPr>
          <w:p w14:paraId="2B3E5A7C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</w:tbl>
    <w:p w14:paraId="416EA716" w14:textId="77777777" w:rsidR="00CA367D" w:rsidRPr="00CA367D" w:rsidRDefault="00CA367D" w:rsidP="00CA367D">
      <w:pPr>
        <w:jc w:val="both"/>
        <w:rPr>
          <w:rFonts w:ascii="Open Sans" w:hAnsi="Open Sans" w:cs="Open Sans"/>
          <w:szCs w:val="22"/>
        </w:rPr>
      </w:pPr>
    </w:p>
    <w:tbl>
      <w:tblPr>
        <w:tblW w:w="10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7944"/>
        <w:gridCol w:w="1065"/>
        <w:gridCol w:w="1071"/>
      </w:tblGrid>
      <w:tr w:rsidR="00CA367D" w:rsidRPr="00CA367D" w14:paraId="41B1BC31" w14:textId="77777777" w:rsidTr="0059477C">
        <w:trPr>
          <w:trHeight w:val="479"/>
        </w:trPr>
        <w:tc>
          <w:tcPr>
            <w:tcW w:w="7493" w:type="dxa"/>
            <w:shd w:val="clear" w:color="auto" w:fill="494084"/>
            <w:vAlign w:val="center"/>
          </w:tcPr>
          <w:p w14:paraId="3E5715F7" w14:textId="77777777" w:rsidR="00CA367D" w:rsidRPr="00CA367D" w:rsidRDefault="00CA367D" w:rsidP="0059477C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CA367D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Days Following the Energy-Related Incident</w:t>
            </w:r>
          </w:p>
        </w:tc>
        <w:tc>
          <w:tcPr>
            <w:tcW w:w="1005" w:type="dxa"/>
            <w:shd w:val="clear" w:color="auto" w:fill="494084"/>
            <w:vAlign w:val="center"/>
          </w:tcPr>
          <w:p w14:paraId="2DF275E1" w14:textId="77777777" w:rsidR="00CA367D" w:rsidRPr="00CA367D" w:rsidRDefault="00CA367D" w:rsidP="0059477C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CA367D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Status</w:t>
            </w:r>
          </w:p>
        </w:tc>
        <w:tc>
          <w:tcPr>
            <w:tcW w:w="1010" w:type="dxa"/>
            <w:shd w:val="clear" w:color="auto" w:fill="494084"/>
            <w:vAlign w:val="center"/>
          </w:tcPr>
          <w:p w14:paraId="49A107B6" w14:textId="77777777" w:rsidR="00CA367D" w:rsidRPr="00CA367D" w:rsidRDefault="00CA367D" w:rsidP="0059477C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</w:rPr>
            </w:pPr>
            <w:r w:rsidRPr="00CA367D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Lead</w:t>
            </w:r>
          </w:p>
        </w:tc>
      </w:tr>
      <w:tr w:rsidR="00CA367D" w:rsidRPr="00CA367D" w14:paraId="03CAF2BD" w14:textId="77777777" w:rsidTr="0059477C">
        <w:trPr>
          <w:trHeight w:val="485"/>
        </w:trPr>
        <w:tc>
          <w:tcPr>
            <w:tcW w:w="7493" w:type="dxa"/>
            <w:vAlign w:val="center"/>
          </w:tcPr>
          <w:p w14:paraId="5A8D6CEE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If needed, draft op-eds and letters to the editor to respond to inaccuracies in coverage.</w:t>
            </w:r>
          </w:p>
        </w:tc>
        <w:tc>
          <w:tcPr>
            <w:tcW w:w="1005" w:type="dxa"/>
            <w:vAlign w:val="center"/>
          </w:tcPr>
          <w:p w14:paraId="7E98CB16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46B40906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CA367D" w:rsidRPr="00CA367D" w14:paraId="31EB24BF" w14:textId="77777777" w:rsidTr="0059477C">
        <w:trPr>
          <w:trHeight w:val="480"/>
        </w:trPr>
        <w:tc>
          <w:tcPr>
            <w:tcW w:w="7493" w:type="dxa"/>
            <w:shd w:val="clear" w:color="auto" w:fill="F1F1F1"/>
            <w:vAlign w:val="center"/>
          </w:tcPr>
          <w:p w14:paraId="1BCF020C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Deploy experts and stakeholders for media interviews.</w:t>
            </w:r>
          </w:p>
        </w:tc>
        <w:tc>
          <w:tcPr>
            <w:tcW w:w="1005" w:type="dxa"/>
            <w:shd w:val="clear" w:color="auto" w:fill="F1F1F1"/>
            <w:vAlign w:val="center"/>
          </w:tcPr>
          <w:p w14:paraId="6F8E417A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10" w:type="dxa"/>
            <w:shd w:val="clear" w:color="auto" w:fill="F1F1F1"/>
            <w:vAlign w:val="center"/>
          </w:tcPr>
          <w:p w14:paraId="3F72CB39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CA367D" w:rsidRPr="00CA367D" w14:paraId="3E271DE6" w14:textId="77777777" w:rsidTr="0059477C">
        <w:trPr>
          <w:trHeight w:val="480"/>
        </w:trPr>
        <w:tc>
          <w:tcPr>
            <w:tcW w:w="7493" w:type="dxa"/>
            <w:vAlign w:val="center"/>
          </w:tcPr>
          <w:p w14:paraId="24ED8177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Continue sharing traditional and social media reports every few hours.</w:t>
            </w:r>
          </w:p>
        </w:tc>
        <w:tc>
          <w:tcPr>
            <w:tcW w:w="1005" w:type="dxa"/>
            <w:vAlign w:val="center"/>
          </w:tcPr>
          <w:p w14:paraId="468C700C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14B35095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  <w:tr w:rsidR="00CA367D" w:rsidRPr="00CA367D" w14:paraId="0E677C1C" w14:textId="77777777" w:rsidTr="0059477C">
        <w:trPr>
          <w:trHeight w:val="730"/>
        </w:trPr>
        <w:tc>
          <w:tcPr>
            <w:tcW w:w="7493" w:type="dxa"/>
            <w:shd w:val="clear" w:color="auto" w:fill="F1F1F1"/>
            <w:vAlign w:val="center"/>
          </w:tcPr>
          <w:p w14:paraId="7DB2DC1D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  <w:r w:rsidRPr="00CA367D">
              <w:rPr>
                <w:rFonts w:ascii="Open Sans" w:hAnsi="Open Sans" w:cs="Open Sans"/>
                <w:szCs w:val="22"/>
              </w:rPr>
              <w:t>Employ proactive communications plan (proactive updates, websites and social media updates to reflect latest timelines and facts).</w:t>
            </w:r>
          </w:p>
        </w:tc>
        <w:tc>
          <w:tcPr>
            <w:tcW w:w="1005" w:type="dxa"/>
            <w:shd w:val="clear" w:color="auto" w:fill="F1F1F1"/>
            <w:vAlign w:val="center"/>
          </w:tcPr>
          <w:p w14:paraId="51B34363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10" w:type="dxa"/>
            <w:shd w:val="clear" w:color="auto" w:fill="F1F1F1"/>
            <w:vAlign w:val="center"/>
          </w:tcPr>
          <w:p w14:paraId="652D1ABC" w14:textId="77777777" w:rsidR="00CA367D" w:rsidRPr="00CA367D" w:rsidRDefault="00CA367D" w:rsidP="00CA367D">
            <w:pPr>
              <w:jc w:val="both"/>
              <w:rPr>
                <w:rFonts w:ascii="Open Sans" w:hAnsi="Open Sans" w:cs="Open Sans"/>
                <w:szCs w:val="22"/>
              </w:rPr>
            </w:pPr>
          </w:p>
        </w:tc>
      </w:tr>
    </w:tbl>
    <w:p w14:paraId="5A5B1DD3" w14:textId="77777777" w:rsidR="00F33C85" w:rsidRPr="00CA367D" w:rsidRDefault="00F33C85">
      <w:pPr>
        <w:jc w:val="both"/>
        <w:rPr>
          <w:rFonts w:ascii="Open Sans" w:hAnsi="Open Sans" w:cs="Open Sans"/>
          <w:szCs w:val="22"/>
        </w:rPr>
      </w:pPr>
    </w:p>
    <w:sectPr w:rsidR="00F33C85" w:rsidRPr="00CA367D" w:rsidSect="00CA367D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F64DB" w14:textId="77777777" w:rsidR="0059477C" w:rsidRDefault="0059477C" w:rsidP="0059477C">
      <w:r>
        <w:separator/>
      </w:r>
    </w:p>
  </w:endnote>
  <w:endnote w:type="continuationSeparator" w:id="0">
    <w:p w14:paraId="6916FE16" w14:textId="77777777" w:rsidR="0059477C" w:rsidRDefault="0059477C" w:rsidP="0059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D723F" w14:textId="77777777" w:rsidR="0059477C" w:rsidRDefault="00594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C240" w14:textId="77777777" w:rsidR="0059477C" w:rsidRDefault="005947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E9C1" w14:textId="77777777" w:rsidR="0059477C" w:rsidRDefault="00594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EE82" w14:textId="77777777" w:rsidR="0059477C" w:rsidRDefault="0059477C" w:rsidP="0059477C">
      <w:r>
        <w:separator/>
      </w:r>
    </w:p>
  </w:footnote>
  <w:footnote w:type="continuationSeparator" w:id="0">
    <w:p w14:paraId="6DD9C3F6" w14:textId="77777777" w:rsidR="0059477C" w:rsidRDefault="0059477C" w:rsidP="0059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CA4C" w14:textId="77777777" w:rsidR="0059477C" w:rsidRDefault="00594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4A34B" w14:textId="16AC6CDB" w:rsidR="0059477C" w:rsidRPr="0059477C" w:rsidRDefault="0059477C" w:rsidP="0059477C">
    <w:pPr>
      <w:pStyle w:val="Header"/>
      <w:spacing w:before="120"/>
      <w:jc w:val="center"/>
      <w:rPr>
        <w:rFonts w:ascii="Open Sans" w:hAnsi="Open Sans" w:cs="Open Sans"/>
        <w:b/>
        <w:bCs/>
        <w:sz w:val="32"/>
        <w:szCs w:val="28"/>
        <w:u w:val="single"/>
      </w:rPr>
    </w:pPr>
    <w:r w:rsidRPr="0059477C">
      <w:rPr>
        <w:rFonts w:ascii="Open Sans" w:hAnsi="Open Sans" w:cs="Open Sans"/>
        <w:b/>
        <w:bCs/>
        <w:sz w:val="32"/>
        <w:szCs w:val="28"/>
        <w:u w:val="single"/>
      </w:rPr>
      <w:t>Public Communications Playbook for Energy Emergencies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0CAC" w14:textId="77777777" w:rsidR="0059477C" w:rsidRDefault="00594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7D"/>
    <w:rsid w:val="001B473E"/>
    <w:rsid w:val="002D3F0A"/>
    <w:rsid w:val="003D3514"/>
    <w:rsid w:val="0059477C"/>
    <w:rsid w:val="00BD78FE"/>
    <w:rsid w:val="00CA367D"/>
    <w:rsid w:val="00F3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4962D"/>
  <w15:chartTrackingRefBased/>
  <w15:docId w15:val="{DCF8870E-4A77-4A50-8F44-E5F9667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6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6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6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6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6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6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6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Title">
    <w:name w:val="Part Title"/>
    <w:basedOn w:val="Title"/>
    <w:pPr>
      <w:keepNext/>
      <w:keepLines/>
      <w:spacing w:before="140" w:beforeAutospacing="1" w:after="0" w:afterAutospacing="1"/>
      <w:outlineLvl w:val="9"/>
    </w:pPr>
    <w:rPr>
      <w:rFonts w:cs="Times New Roman"/>
      <w:b w:val="0"/>
      <w:bCs w:val="0"/>
      <w:caps/>
      <w:spacing w:val="60"/>
      <w:kern w:val="20"/>
      <w:sz w:val="44"/>
      <w:szCs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A36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6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67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67D"/>
    <w:rPr>
      <w:rFonts w:asciiTheme="minorHAnsi" w:eastAsiaTheme="majorEastAsia" w:hAnsiTheme="min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67D"/>
    <w:rPr>
      <w:rFonts w:asciiTheme="minorHAnsi" w:eastAsiaTheme="majorEastAsia" w:hAnsiTheme="min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67D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67D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67D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67D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6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6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6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67D"/>
    <w:rPr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CA3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67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6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67D"/>
    <w:rPr>
      <w:i/>
      <w:iCs/>
      <w:color w:val="365F9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CA367D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4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77C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94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77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Peck, Bradley</dc:creator>
  <cp:keywords/>
  <dc:description/>
  <cp:lastModifiedBy>Peck, Bradley</cp:lastModifiedBy>
  <cp:revision>1</cp:revision>
  <dcterms:created xsi:type="dcterms:W3CDTF">2025-02-17T14:51:00Z</dcterms:created>
  <dcterms:modified xsi:type="dcterms:W3CDTF">2025-02-17T15:06:00Z</dcterms:modified>
</cp:coreProperties>
</file>